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28BE25" w14:textId="60D3C4A8" w:rsidR="00FC1942" w:rsidRPr="00713867" w:rsidRDefault="00FC1942" w:rsidP="007B117F">
      <w:pPr>
        <w:spacing w:line="276" w:lineRule="auto"/>
        <w:jc w:val="both"/>
        <w:rPr>
          <w:rFonts w:asciiTheme="majorHAnsi" w:hAnsiTheme="majorHAnsi" w:cstheme="majorHAnsi"/>
          <w:b/>
          <w:bCs/>
          <w:lang w:val="en-GB"/>
        </w:rPr>
      </w:pPr>
    </w:p>
    <w:p w14:paraId="3542A803" w14:textId="77777777" w:rsidR="00D4419F" w:rsidRPr="00713867" w:rsidRDefault="00D4419F" w:rsidP="007B117F">
      <w:pPr>
        <w:spacing w:line="276" w:lineRule="auto"/>
        <w:jc w:val="both"/>
        <w:rPr>
          <w:rFonts w:asciiTheme="majorHAnsi" w:hAnsiTheme="majorHAnsi" w:cstheme="majorHAnsi"/>
          <w:b/>
          <w:bCs/>
          <w:lang w:val="en-GB"/>
        </w:rPr>
      </w:pPr>
    </w:p>
    <w:p w14:paraId="7755449A" w14:textId="7A9F5B5F" w:rsidR="000004B5" w:rsidRPr="00713867" w:rsidRDefault="000004B5" w:rsidP="000004B5">
      <w:pPr>
        <w:spacing w:line="276" w:lineRule="auto"/>
        <w:jc w:val="right"/>
        <w:rPr>
          <w:rFonts w:asciiTheme="majorHAnsi" w:hAnsiTheme="majorHAnsi" w:cstheme="majorHAnsi"/>
          <w:lang w:val="en-GB"/>
        </w:rPr>
      </w:pPr>
      <w:r w:rsidRPr="00713867">
        <w:rPr>
          <w:rFonts w:asciiTheme="majorHAnsi" w:hAnsiTheme="majorHAnsi" w:cstheme="majorHAnsi"/>
          <w:lang w:val="en-GB"/>
        </w:rPr>
        <w:t xml:space="preserve">Gdańsk, </w:t>
      </w:r>
      <w:r w:rsidR="002E08C5">
        <w:rPr>
          <w:rFonts w:asciiTheme="majorHAnsi" w:hAnsiTheme="majorHAnsi" w:cstheme="majorHAnsi"/>
          <w:lang w:val="en-GB"/>
        </w:rPr>
        <w:t>20</w:t>
      </w:r>
      <w:r w:rsidRPr="00713867">
        <w:rPr>
          <w:rFonts w:asciiTheme="majorHAnsi" w:hAnsiTheme="majorHAnsi" w:cstheme="majorHAnsi"/>
          <w:lang w:val="en-GB"/>
        </w:rPr>
        <w:t>.</w:t>
      </w:r>
      <w:r w:rsidR="00796EB5">
        <w:rPr>
          <w:rFonts w:asciiTheme="majorHAnsi" w:hAnsiTheme="majorHAnsi" w:cstheme="majorHAnsi"/>
          <w:lang w:val="en-GB"/>
        </w:rPr>
        <w:t>12</w:t>
      </w:r>
      <w:r w:rsidRPr="00713867">
        <w:rPr>
          <w:rFonts w:asciiTheme="majorHAnsi" w:hAnsiTheme="majorHAnsi" w:cstheme="majorHAnsi"/>
          <w:lang w:val="en-GB"/>
        </w:rPr>
        <w:t>.202</w:t>
      </w:r>
      <w:r w:rsidR="00F32E81">
        <w:rPr>
          <w:rFonts w:asciiTheme="majorHAnsi" w:hAnsiTheme="majorHAnsi" w:cstheme="majorHAnsi"/>
          <w:lang w:val="en-GB"/>
        </w:rPr>
        <w:t>5</w:t>
      </w:r>
      <w:r w:rsidRPr="00713867">
        <w:rPr>
          <w:rFonts w:asciiTheme="majorHAnsi" w:hAnsiTheme="majorHAnsi" w:cstheme="majorHAnsi"/>
          <w:lang w:val="en-GB"/>
        </w:rPr>
        <w:t xml:space="preserve"> </w:t>
      </w:r>
    </w:p>
    <w:tbl>
      <w:tblPr>
        <w:tblStyle w:val="Tabela-Siatka1"/>
        <w:tblW w:w="0" w:type="auto"/>
        <w:tblLook w:val="04A0" w:firstRow="1" w:lastRow="0" w:firstColumn="1" w:lastColumn="0" w:noHBand="0" w:noVBand="1"/>
      </w:tblPr>
      <w:tblGrid>
        <w:gridCol w:w="8845"/>
      </w:tblGrid>
      <w:tr w:rsidR="00C51445" w:rsidRPr="003F65AE" w14:paraId="0CCC99BA" w14:textId="77777777" w:rsidTr="00146DE6">
        <w:tc>
          <w:tcPr>
            <w:tcW w:w="9062" w:type="dxa"/>
            <w:tcBorders>
              <w:left w:val="nil"/>
              <w:right w:val="nil"/>
            </w:tcBorders>
          </w:tcPr>
          <w:p w14:paraId="38BEDA61" w14:textId="26D493A2" w:rsidR="00C51445" w:rsidRPr="006A285B" w:rsidRDefault="00796EB5" w:rsidP="00146DE6">
            <w:pPr>
              <w:spacing w:before="120" w:after="120" w:line="259" w:lineRule="auto"/>
              <w:jc w:val="center"/>
              <w:rPr>
                <w:rFonts w:cs="Calibri"/>
                <w:b/>
                <w:bCs/>
                <w:color w:val="333333"/>
                <w:lang w:eastAsia="en-GB"/>
              </w:rPr>
            </w:pPr>
            <w:proofErr w:type="spellStart"/>
            <w:r>
              <w:rPr>
                <w:rFonts w:ascii="Times New Roman" w:hAnsi="Times New Roman" w:cs="Calibri"/>
                <w:b/>
                <w:bCs/>
                <w:color w:val="333333"/>
                <w:lang w:eastAsia="en-GB"/>
              </w:rPr>
              <w:t>Oświadczenie</w:t>
            </w:r>
            <w:proofErr w:type="spellEnd"/>
            <w:r w:rsidR="00B7297F">
              <w:rPr>
                <w:rFonts w:ascii="Times New Roman" w:hAnsi="Times New Roman" w:cs="Calibri"/>
                <w:b/>
                <w:bCs/>
                <w:color w:val="333333"/>
                <w:lang w:eastAsia="en-GB"/>
              </w:rPr>
              <w:t xml:space="preserve"> </w:t>
            </w:r>
          </w:p>
        </w:tc>
      </w:tr>
    </w:tbl>
    <w:p w14:paraId="500426F1" w14:textId="77777777" w:rsidR="000004B5" w:rsidRPr="00713867" w:rsidRDefault="000004B5" w:rsidP="000004B5">
      <w:pPr>
        <w:spacing w:line="276" w:lineRule="auto"/>
        <w:jc w:val="right"/>
        <w:rPr>
          <w:rFonts w:asciiTheme="majorHAnsi" w:hAnsiTheme="majorHAnsi" w:cstheme="majorHAnsi"/>
          <w:lang w:val="en-GB"/>
        </w:rPr>
      </w:pPr>
    </w:p>
    <w:p w14:paraId="43F2C7F4" w14:textId="77777777" w:rsidR="00B7297F" w:rsidRPr="00155C74" w:rsidRDefault="00B7297F" w:rsidP="00C51445">
      <w:pPr>
        <w:spacing w:line="276" w:lineRule="auto"/>
        <w:jc w:val="both"/>
        <w:rPr>
          <w:rFonts w:asciiTheme="majorHAnsi" w:hAnsiTheme="majorHAnsi" w:cstheme="majorHAnsi"/>
        </w:rPr>
      </w:pPr>
    </w:p>
    <w:p w14:paraId="22869306" w14:textId="77777777" w:rsidR="002E08C5" w:rsidRPr="002E08C5" w:rsidRDefault="002E08C5" w:rsidP="002E08C5">
      <w:pPr>
        <w:spacing w:line="276" w:lineRule="auto"/>
        <w:jc w:val="both"/>
        <w:rPr>
          <w:rFonts w:asciiTheme="majorHAnsi" w:hAnsiTheme="majorHAnsi" w:cstheme="majorHAnsi"/>
        </w:rPr>
      </w:pPr>
      <w:r w:rsidRPr="002E08C5">
        <w:rPr>
          <w:rFonts w:asciiTheme="majorHAnsi" w:hAnsiTheme="majorHAnsi" w:cstheme="majorHAnsi"/>
        </w:rPr>
        <w:t xml:space="preserve">Jako Baltic Hub </w:t>
      </w:r>
      <w:proofErr w:type="spellStart"/>
      <w:r w:rsidRPr="002E08C5">
        <w:rPr>
          <w:rFonts w:asciiTheme="majorHAnsi" w:hAnsiTheme="majorHAnsi" w:cstheme="majorHAnsi"/>
        </w:rPr>
        <w:t>Container</w:t>
      </w:r>
      <w:proofErr w:type="spellEnd"/>
      <w:r w:rsidRPr="002E08C5">
        <w:rPr>
          <w:rFonts w:asciiTheme="majorHAnsi" w:hAnsiTheme="majorHAnsi" w:cstheme="majorHAnsi"/>
        </w:rPr>
        <w:t xml:space="preserve"> Terminal z należytą uwagą przyjmujemy głosy płynące ze środowiska transportu drogowego. Mamy świadomość, że planowane zmiany w systemie rezerwacji pojazdów </w:t>
      </w:r>
      <w:proofErr w:type="spellStart"/>
      <w:r w:rsidRPr="002E08C5">
        <w:rPr>
          <w:rFonts w:asciiTheme="majorHAnsi" w:hAnsiTheme="majorHAnsi" w:cstheme="majorHAnsi"/>
        </w:rPr>
        <w:t>eBRAMA</w:t>
      </w:r>
      <w:proofErr w:type="spellEnd"/>
      <w:r w:rsidRPr="002E08C5">
        <w:rPr>
          <w:rFonts w:asciiTheme="majorHAnsi" w:hAnsiTheme="majorHAnsi" w:cstheme="majorHAnsi"/>
        </w:rPr>
        <w:t xml:space="preserve"> (VBS) wiążą się z wyzwaniami adaptacyjnymi dla naszych partnerów.</w:t>
      </w:r>
    </w:p>
    <w:p w14:paraId="78A4699A" w14:textId="77777777" w:rsidR="002E08C5" w:rsidRDefault="002E08C5" w:rsidP="002E08C5">
      <w:pPr>
        <w:spacing w:line="276" w:lineRule="auto"/>
        <w:jc w:val="both"/>
        <w:rPr>
          <w:rFonts w:asciiTheme="majorHAnsi" w:hAnsiTheme="majorHAnsi" w:cstheme="majorHAnsi"/>
        </w:rPr>
      </w:pPr>
    </w:p>
    <w:p w14:paraId="1FC30993" w14:textId="32DD8E2F" w:rsidR="002E08C5" w:rsidRPr="002E08C5" w:rsidRDefault="002E08C5" w:rsidP="002E08C5">
      <w:pPr>
        <w:spacing w:line="276" w:lineRule="auto"/>
        <w:jc w:val="both"/>
        <w:rPr>
          <w:rFonts w:asciiTheme="majorHAnsi" w:hAnsiTheme="majorHAnsi" w:cstheme="majorHAnsi"/>
        </w:rPr>
      </w:pPr>
      <w:r w:rsidRPr="002E08C5">
        <w:rPr>
          <w:rFonts w:asciiTheme="majorHAnsi" w:hAnsiTheme="majorHAnsi" w:cstheme="majorHAnsi"/>
        </w:rPr>
        <w:t>Wprowadzając zmiany w podejściu do systemu VBS, naszym nadrzędnym celem pozostaje poprawa efektywności operacyjnej oraz wyeliminowanie zjawiska tzw. „no-show” (niewykorzystanych rezerwacji) i nadmiernej koncentracji przyjazdów, które prowadziły do powstawania kolejek, nieprzewidywalnych czasów obsługi oraz miały niekorzystny wpływ na warunki bezpieczeństwa. Proponowane rozwiązania opierają się na sprawdzonych międzynarodowych praktykach, z powodzeniem stosowanych w największych portach Europy.</w:t>
      </w:r>
    </w:p>
    <w:p w14:paraId="42C443EF" w14:textId="77777777" w:rsidR="002E08C5" w:rsidRDefault="002E08C5" w:rsidP="002E08C5">
      <w:pPr>
        <w:spacing w:line="276" w:lineRule="auto"/>
        <w:jc w:val="both"/>
        <w:rPr>
          <w:rFonts w:asciiTheme="majorHAnsi" w:hAnsiTheme="majorHAnsi" w:cstheme="majorHAnsi"/>
        </w:rPr>
      </w:pPr>
    </w:p>
    <w:p w14:paraId="0174E165" w14:textId="77777777" w:rsidR="002E08C5" w:rsidRDefault="002E08C5" w:rsidP="002E08C5">
      <w:pPr>
        <w:spacing w:line="276" w:lineRule="auto"/>
        <w:jc w:val="both"/>
        <w:rPr>
          <w:rFonts w:asciiTheme="majorHAnsi" w:hAnsiTheme="majorHAnsi" w:cstheme="majorHAnsi"/>
        </w:rPr>
      </w:pPr>
      <w:r w:rsidRPr="002E08C5">
        <w:rPr>
          <w:rFonts w:asciiTheme="majorHAnsi" w:hAnsiTheme="majorHAnsi" w:cstheme="majorHAnsi"/>
        </w:rPr>
        <w:t xml:space="preserve">Szanujemy prawo wszystkich interesariuszy do wyrażania swoich opinii i pozostajemy otwarci na dialog. Jednocześnie dostrzegamy, że każda optymalizacja procesów wymaga ścisłej współpracy pomiędzy zainteresowanymi stronami. Współpracujemy blisko z przedstawicielami uznanych i zorganizowanych środowisk transportowych, w tym z Polską Izbą Spedycji i Logistyki (PISIL), Stowarzyszeniem Przewoźników Terminalowych i Kontenerowych (SPTK) oraz Pomorskim Stowarzyszeniem Przewoźników Drogowych (PSPD). </w:t>
      </w:r>
    </w:p>
    <w:p w14:paraId="18530F51" w14:textId="7BF78886" w:rsidR="002E08C5" w:rsidRPr="002E08C5" w:rsidRDefault="002E08C5" w:rsidP="002E08C5">
      <w:pPr>
        <w:spacing w:line="276" w:lineRule="auto"/>
        <w:jc w:val="both"/>
        <w:rPr>
          <w:rFonts w:asciiTheme="majorHAnsi" w:hAnsiTheme="majorHAnsi" w:cstheme="majorHAnsi"/>
        </w:rPr>
      </w:pPr>
      <w:r w:rsidRPr="002E08C5">
        <w:rPr>
          <w:rFonts w:asciiTheme="majorHAnsi" w:hAnsiTheme="majorHAnsi" w:cstheme="majorHAnsi"/>
        </w:rPr>
        <w:t>Dialog ten od zawsze miał dla nas kluczowe znaczenie i jest kontynuowany podczas spotkań z organizacjami branżowymi, w trakcie których na bieżąco monitorujemy i omawiamy proponowane zmiany. Jesteśmy przekonani, że wspólnie wypracujemy rozwiązania, które pozwolą zachować równowagę pomiędzy efektywnością terminala a komfortem pracy kierowców. Choć dostrzegamy obawy obecne w środowisku transportu drogowego, jesteśmy gotowi do prowadzenia konstruktywnych rozmów sprzyjających trwałym i zrównoważonym rozwiązaniom.</w:t>
      </w:r>
    </w:p>
    <w:p w14:paraId="457F51C5" w14:textId="77777777" w:rsidR="002E08C5" w:rsidRPr="002E08C5" w:rsidRDefault="002E08C5" w:rsidP="002E08C5">
      <w:pPr>
        <w:spacing w:line="276" w:lineRule="auto"/>
        <w:jc w:val="both"/>
        <w:rPr>
          <w:rFonts w:asciiTheme="majorHAnsi" w:hAnsiTheme="majorHAnsi" w:cstheme="majorHAnsi"/>
        </w:rPr>
      </w:pPr>
      <w:r w:rsidRPr="002E08C5">
        <w:rPr>
          <w:rFonts w:asciiTheme="majorHAnsi" w:hAnsiTheme="majorHAnsi" w:cstheme="majorHAnsi"/>
        </w:rPr>
        <w:lastRenderedPageBreak/>
        <w:t>W samym grudniu 2025 roku spotkaliśmy się dwukrotnie, aby omówić sytuację i wypracować najlepsze rozwiązania dla całej branży. Podczas ostatniego spotkania, które odbyło się 18.12.2025 r., Baltic Hub przedstawił szereg nowych informacji i propozycji, które będą dalej omawiane w styczniu 2026 r. Pozostajemy zaangażowani w podnoszenie poziomu bezpieczeństwa, doskonałości operacyjnej oraz zrównoważonego rozwoju portu w Gdańsku i całej społeczności transportowej.</w:t>
      </w:r>
    </w:p>
    <w:p w14:paraId="626EDCD4" w14:textId="77777777" w:rsidR="00796EB5" w:rsidRPr="00B7297F" w:rsidRDefault="00796EB5" w:rsidP="00C51445">
      <w:pPr>
        <w:spacing w:line="276" w:lineRule="auto"/>
        <w:jc w:val="both"/>
        <w:rPr>
          <w:rFonts w:asciiTheme="majorHAnsi" w:hAnsiTheme="majorHAnsi" w:cstheme="majorHAnsi"/>
        </w:rPr>
      </w:pPr>
    </w:p>
    <w:p w14:paraId="71D222DF" w14:textId="4A3E4792" w:rsidR="00A74ADF" w:rsidRPr="00B7297F" w:rsidRDefault="00C51445" w:rsidP="00C51445">
      <w:pPr>
        <w:pBdr>
          <w:bottom w:val="single" w:sz="6" w:space="1" w:color="auto"/>
        </w:pBdr>
        <w:tabs>
          <w:tab w:val="left" w:pos="7665"/>
        </w:tabs>
        <w:spacing w:line="276" w:lineRule="auto"/>
        <w:jc w:val="both"/>
        <w:rPr>
          <w:rFonts w:asciiTheme="majorHAnsi" w:hAnsiTheme="majorHAnsi" w:cstheme="majorHAnsi"/>
        </w:rPr>
      </w:pPr>
      <w:r w:rsidRPr="00B7297F">
        <w:rPr>
          <w:rFonts w:asciiTheme="majorHAnsi" w:hAnsiTheme="majorHAnsi" w:cstheme="majorHAnsi"/>
        </w:rPr>
        <w:tab/>
      </w:r>
    </w:p>
    <w:p w14:paraId="0EB28EF7" w14:textId="77777777" w:rsidR="00A74ADF" w:rsidRPr="00B7297F" w:rsidRDefault="00A74ADF" w:rsidP="00B919B7">
      <w:pPr>
        <w:spacing w:line="276" w:lineRule="auto"/>
        <w:jc w:val="both"/>
        <w:rPr>
          <w:rFonts w:asciiTheme="majorHAnsi" w:hAnsiTheme="majorHAnsi" w:cstheme="majorHAnsi"/>
        </w:rPr>
      </w:pPr>
    </w:p>
    <w:p w14:paraId="7F7F1C83" w14:textId="77777777" w:rsidR="00B7297F" w:rsidRPr="00B7297F" w:rsidRDefault="00B7297F" w:rsidP="00B7297F">
      <w:pPr>
        <w:spacing w:line="276" w:lineRule="auto"/>
        <w:jc w:val="both"/>
        <w:rPr>
          <w:rFonts w:asciiTheme="majorHAnsi" w:hAnsiTheme="majorHAnsi" w:cstheme="majorHAnsi"/>
          <w:b/>
          <w:bCs/>
          <w:sz w:val="20"/>
          <w:szCs w:val="20"/>
        </w:rPr>
      </w:pPr>
      <w:r w:rsidRPr="00B7297F">
        <w:rPr>
          <w:rFonts w:asciiTheme="majorHAnsi" w:hAnsiTheme="majorHAnsi" w:cstheme="majorHAnsi"/>
          <w:b/>
          <w:bCs/>
          <w:sz w:val="20"/>
          <w:szCs w:val="20"/>
        </w:rPr>
        <w:t>O BALTIC HUB:</w:t>
      </w:r>
    </w:p>
    <w:p w14:paraId="4A75D8A8" w14:textId="77777777" w:rsidR="00B7297F" w:rsidRPr="00B7297F" w:rsidRDefault="00B7297F" w:rsidP="00B7297F">
      <w:pPr>
        <w:spacing w:line="276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B7297F">
        <w:rPr>
          <w:rFonts w:asciiTheme="majorHAnsi" w:hAnsiTheme="majorHAnsi" w:cstheme="majorHAnsi"/>
          <w:sz w:val="20"/>
          <w:szCs w:val="20"/>
        </w:rPr>
        <w:t xml:space="preserve">Baltic Hub </w:t>
      </w:r>
      <w:proofErr w:type="spellStart"/>
      <w:r w:rsidRPr="00B7297F">
        <w:rPr>
          <w:rFonts w:asciiTheme="majorHAnsi" w:hAnsiTheme="majorHAnsi" w:cstheme="majorHAnsi"/>
          <w:sz w:val="20"/>
          <w:szCs w:val="20"/>
        </w:rPr>
        <w:t>Container</w:t>
      </w:r>
      <w:proofErr w:type="spellEnd"/>
      <w:r w:rsidRPr="00B7297F">
        <w:rPr>
          <w:rFonts w:asciiTheme="majorHAnsi" w:hAnsiTheme="majorHAnsi" w:cstheme="majorHAnsi"/>
          <w:sz w:val="20"/>
          <w:szCs w:val="20"/>
        </w:rPr>
        <w:t xml:space="preserve"> Terminal Sp. z o.o. to największy i najszybciej rozwijający się polski terminal kontenerowy i jedyny terminal głębokowodny na Bałtyku. Łączy Azję, Unię Europejską z Polską i wschodzącymi rynkami Europy Środkowo-Wschodniej i całego Morza Bałtyckiego. Do Baltic Hub przypływają największe statki na świecie wyruszające z Dalekiego Wschodu.  </w:t>
      </w:r>
    </w:p>
    <w:p w14:paraId="14DE2EEC" w14:textId="77777777" w:rsidR="00B7297F" w:rsidRDefault="00B7297F" w:rsidP="00B7297F">
      <w:pPr>
        <w:spacing w:line="276" w:lineRule="auto"/>
        <w:jc w:val="both"/>
        <w:rPr>
          <w:rFonts w:asciiTheme="majorHAnsi" w:hAnsiTheme="majorHAnsi" w:cstheme="majorHAnsi"/>
          <w:sz w:val="20"/>
          <w:szCs w:val="20"/>
        </w:rPr>
      </w:pPr>
    </w:p>
    <w:p w14:paraId="260583AB" w14:textId="35AEFAF4" w:rsidR="00B7297F" w:rsidRPr="00B7297F" w:rsidRDefault="00B7297F" w:rsidP="00B7297F">
      <w:pPr>
        <w:spacing w:line="276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B7297F">
        <w:rPr>
          <w:rFonts w:asciiTheme="majorHAnsi" w:hAnsiTheme="majorHAnsi" w:cstheme="majorHAnsi"/>
          <w:sz w:val="20"/>
          <w:szCs w:val="20"/>
        </w:rPr>
        <w:t xml:space="preserve">Firma obsługuje polski import, eksport oraz tranzyt i z powodzeniem konkuruje z portami niemieckimi, holenderskimi i belgijskimi. Dzięki doskonałym połączeniom z miejscami docelowymi, Baltic Hub jest naturalną bramą dla towarów ze świata nie tylko dla Polski, a całej Europy Środkowej i Wschodniej. </w:t>
      </w:r>
    </w:p>
    <w:p w14:paraId="6F3016DC" w14:textId="77777777" w:rsidR="00FA3963" w:rsidRDefault="00FA3963" w:rsidP="00B7297F">
      <w:pPr>
        <w:spacing w:line="276" w:lineRule="auto"/>
        <w:jc w:val="both"/>
        <w:rPr>
          <w:rFonts w:asciiTheme="majorHAnsi" w:hAnsiTheme="majorHAnsi" w:cstheme="majorHAnsi"/>
          <w:sz w:val="20"/>
          <w:szCs w:val="20"/>
        </w:rPr>
      </w:pPr>
    </w:p>
    <w:p w14:paraId="59F4FA3D" w14:textId="519C2B25" w:rsidR="00B7297F" w:rsidRDefault="00B7297F" w:rsidP="00B7297F">
      <w:pPr>
        <w:spacing w:line="276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B7297F">
        <w:rPr>
          <w:rFonts w:asciiTheme="majorHAnsi" w:hAnsiTheme="majorHAnsi" w:cstheme="majorHAnsi"/>
          <w:sz w:val="20"/>
          <w:szCs w:val="20"/>
        </w:rPr>
        <w:t xml:space="preserve">Terminal ma doskonałe połączenia lądowe z krajami takimi, jak: Czechy, Słowacja, Ukraina, Węgry czy Niemcy. </w:t>
      </w:r>
    </w:p>
    <w:p w14:paraId="3C98FA68" w14:textId="1A79716C" w:rsidR="00B7297F" w:rsidRPr="00B7297F" w:rsidRDefault="00B7297F" w:rsidP="00B7297F">
      <w:pPr>
        <w:spacing w:line="276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B7297F">
        <w:rPr>
          <w:rFonts w:asciiTheme="majorHAnsi" w:hAnsiTheme="majorHAnsi" w:cstheme="majorHAnsi"/>
          <w:sz w:val="20"/>
          <w:szCs w:val="20"/>
        </w:rPr>
        <w:t>W 2024 roku Baltic Hub obsłużył 2,2 miliona TEU i obecnie zatrudnia ponad 1</w:t>
      </w:r>
      <w:r w:rsidR="00800071">
        <w:rPr>
          <w:rFonts w:asciiTheme="majorHAnsi" w:hAnsiTheme="majorHAnsi" w:cstheme="majorHAnsi"/>
          <w:sz w:val="20"/>
          <w:szCs w:val="20"/>
        </w:rPr>
        <w:t>5</w:t>
      </w:r>
      <w:r w:rsidRPr="00B7297F">
        <w:rPr>
          <w:rFonts w:asciiTheme="majorHAnsi" w:hAnsiTheme="majorHAnsi" w:cstheme="majorHAnsi"/>
          <w:sz w:val="20"/>
          <w:szCs w:val="20"/>
        </w:rPr>
        <w:t xml:space="preserve">00 osób. </w:t>
      </w:r>
    </w:p>
    <w:p w14:paraId="039FA672" w14:textId="77777777" w:rsidR="00FA3963" w:rsidRDefault="00FA3963" w:rsidP="00B7297F">
      <w:pPr>
        <w:spacing w:line="276" w:lineRule="auto"/>
        <w:jc w:val="both"/>
        <w:rPr>
          <w:rFonts w:asciiTheme="majorHAnsi" w:hAnsiTheme="majorHAnsi" w:cstheme="majorHAnsi"/>
          <w:sz w:val="20"/>
          <w:szCs w:val="20"/>
        </w:rPr>
      </w:pPr>
    </w:p>
    <w:p w14:paraId="28833487" w14:textId="77777777" w:rsidR="00617C67" w:rsidRPr="00E00EDB" w:rsidRDefault="00617C67" w:rsidP="00617C67">
      <w:pPr>
        <w:spacing w:line="276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B7297F">
        <w:rPr>
          <w:rFonts w:asciiTheme="majorHAnsi" w:hAnsiTheme="majorHAnsi" w:cstheme="majorHAnsi"/>
          <w:sz w:val="20"/>
          <w:szCs w:val="20"/>
        </w:rPr>
        <w:t xml:space="preserve">Terminal jest własnością PSA International (40 proc.), Polskiego Funduszu Rozwoju (30 proc.) oraz IFM Global </w:t>
      </w:r>
      <w:proofErr w:type="spellStart"/>
      <w:r w:rsidRPr="00B7297F">
        <w:rPr>
          <w:rFonts w:asciiTheme="majorHAnsi" w:hAnsiTheme="majorHAnsi" w:cstheme="majorHAnsi"/>
          <w:sz w:val="20"/>
          <w:szCs w:val="20"/>
        </w:rPr>
        <w:t>Infrastructure</w:t>
      </w:r>
      <w:proofErr w:type="spellEnd"/>
      <w:r w:rsidRPr="00B7297F">
        <w:rPr>
          <w:rFonts w:asciiTheme="majorHAnsi" w:hAnsiTheme="majorHAnsi" w:cstheme="majorHAnsi"/>
          <w:sz w:val="20"/>
          <w:szCs w:val="20"/>
        </w:rPr>
        <w:t xml:space="preserve"> Fund (30 proc.). PSA International jest wiodącą globalną grupą portową i zaufanym partnerem dla podmiotów z branży cargo na całym świecie. Dzięki flagowym operacjom prowadzonym w Singapurze i Antwerpii globalna sieć PSA obejmuje ponad 180 lokalizacji w 45 krajach na całym świecie. Polski Funduszu Rozwoju (PFR) to </w:t>
      </w:r>
      <w:r>
        <w:rPr>
          <w:rFonts w:asciiTheme="majorHAnsi" w:hAnsiTheme="majorHAnsi" w:cstheme="majorHAnsi"/>
          <w:sz w:val="20"/>
          <w:szCs w:val="20"/>
        </w:rPr>
        <w:t>należąca do</w:t>
      </w:r>
      <w:r w:rsidRPr="00B7297F">
        <w:rPr>
          <w:rFonts w:asciiTheme="majorHAnsi" w:hAnsiTheme="majorHAnsi" w:cstheme="majorHAnsi"/>
          <w:sz w:val="20"/>
          <w:szCs w:val="20"/>
        </w:rPr>
        <w:t xml:space="preserve"> Skarbu Państwa</w:t>
      </w:r>
      <w:r>
        <w:rPr>
          <w:rFonts w:asciiTheme="majorHAnsi" w:hAnsiTheme="majorHAnsi" w:cstheme="majorHAnsi"/>
          <w:sz w:val="20"/>
          <w:szCs w:val="20"/>
        </w:rPr>
        <w:t xml:space="preserve"> spółka prawa handlowego</w:t>
      </w:r>
      <w:r w:rsidRPr="00B7297F">
        <w:rPr>
          <w:rFonts w:asciiTheme="majorHAnsi" w:hAnsiTheme="majorHAnsi" w:cstheme="majorHAnsi"/>
          <w:sz w:val="20"/>
          <w:szCs w:val="20"/>
        </w:rPr>
        <w:t xml:space="preserve">, która </w:t>
      </w:r>
      <w:r>
        <w:rPr>
          <w:rFonts w:asciiTheme="majorHAnsi" w:hAnsiTheme="majorHAnsi" w:cstheme="majorHAnsi"/>
          <w:sz w:val="20"/>
          <w:szCs w:val="20"/>
        </w:rPr>
        <w:t>inwestuje w projekty o strategicznym znaczeniu przy zachowaniu rynkowej stopy zwrotu. Do 2025 r. PFR zainwestował bezpośrednio w polskie firmy 15 mld zł</w:t>
      </w:r>
      <w:r w:rsidRPr="00B7297F">
        <w:rPr>
          <w:rFonts w:asciiTheme="majorHAnsi" w:hAnsiTheme="majorHAnsi" w:cstheme="majorHAnsi"/>
          <w:sz w:val="20"/>
          <w:szCs w:val="20"/>
        </w:rPr>
        <w:t xml:space="preserve">. IFM </w:t>
      </w:r>
      <w:proofErr w:type="spellStart"/>
      <w:r w:rsidRPr="00B7297F">
        <w:rPr>
          <w:rFonts w:asciiTheme="majorHAnsi" w:hAnsiTheme="majorHAnsi" w:cstheme="majorHAnsi"/>
          <w:sz w:val="20"/>
          <w:szCs w:val="20"/>
        </w:rPr>
        <w:t>Investors</w:t>
      </w:r>
      <w:proofErr w:type="spellEnd"/>
      <w:r w:rsidRPr="00B7297F">
        <w:rPr>
          <w:rFonts w:asciiTheme="majorHAnsi" w:hAnsiTheme="majorHAnsi" w:cstheme="majorHAnsi"/>
          <w:sz w:val="20"/>
          <w:szCs w:val="20"/>
        </w:rPr>
        <w:t xml:space="preserve"> to globalna firma zarządzająca funduszami instytucjonalnymi.</w:t>
      </w:r>
    </w:p>
    <w:p w14:paraId="7F7DCEB5" w14:textId="599335AD" w:rsidR="00D608EE" w:rsidRPr="00E22EAE" w:rsidRDefault="00D608EE" w:rsidP="00B7297F">
      <w:pPr>
        <w:spacing w:line="276" w:lineRule="auto"/>
        <w:jc w:val="both"/>
        <w:rPr>
          <w:rFonts w:asciiTheme="majorHAnsi" w:hAnsiTheme="majorHAnsi" w:cstheme="majorHAnsi"/>
          <w:sz w:val="20"/>
          <w:szCs w:val="20"/>
          <w:lang w:val="en-GB"/>
        </w:rPr>
      </w:pPr>
    </w:p>
    <w:sectPr w:rsidR="00D608EE" w:rsidRPr="00E22EAE" w:rsidSect="00FB54B0">
      <w:headerReference w:type="default" r:id="rId10"/>
      <w:footerReference w:type="default" r:id="rId11"/>
      <w:pgSz w:w="11906" w:h="16838"/>
      <w:pgMar w:top="2127" w:right="1814" w:bottom="3119" w:left="1247" w:header="709" w:footer="198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EEA4F3" w14:textId="77777777" w:rsidR="00275125" w:rsidRDefault="00275125">
      <w:r>
        <w:separator/>
      </w:r>
    </w:p>
  </w:endnote>
  <w:endnote w:type="continuationSeparator" w:id="0">
    <w:p w14:paraId="07B1F856" w14:textId="77777777" w:rsidR="00275125" w:rsidRDefault="002751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elegraf Medium">
    <w:altName w:val="Calibri"/>
    <w:charset w:val="00"/>
    <w:family w:val="auto"/>
    <w:pitch w:val="variable"/>
    <w:sig w:usb0="00000007" w:usb1="00000000" w:usb2="00000000" w:usb3="00000000" w:csb0="00000093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2EA256" w14:textId="77777777" w:rsidR="00BA1D50" w:rsidRDefault="00D64D44">
    <w:pPr>
      <w:pStyle w:val="Footer"/>
    </w:pPr>
    <w:r w:rsidRPr="002E45F8">
      <w:rPr>
        <w:noProof/>
        <w:lang w:eastAsia="pl-PL"/>
      </w:rPr>
      <w:drawing>
        <wp:anchor distT="0" distB="0" distL="114300" distR="114300" simplePos="0" relativeHeight="251661312" behindDoc="1" locked="0" layoutInCell="1" allowOverlap="1" wp14:anchorId="49209CAF" wp14:editId="0327D0A7">
          <wp:simplePos x="0" y="0"/>
          <wp:positionH relativeFrom="column">
            <wp:posOffset>-782955</wp:posOffset>
          </wp:positionH>
          <wp:positionV relativeFrom="paragraph">
            <wp:posOffset>-163747</wp:posOffset>
          </wp:positionV>
          <wp:extent cx="6540500" cy="179705"/>
          <wp:effectExtent l="0" t="0" r="0" b="0"/>
          <wp:wrapNone/>
          <wp:docPr id="39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40500" cy="1797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</w:t>
    </w:r>
  </w:p>
  <w:p w14:paraId="351692E3" w14:textId="77777777" w:rsidR="00BA1D50" w:rsidRDefault="00D64D44" w:rsidP="00294C85">
    <w:pPr>
      <w:pStyle w:val="Footer"/>
      <w:tabs>
        <w:tab w:val="clear" w:pos="4536"/>
        <w:tab w:val="clear" w:pos="9072"/>
        <w:tab w:val="left" w:pos="3600"/>
      </w:tabs>
    </w:pPr>
    <w:r>
      <w:tab/>
    </w: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0" locked="1" layoutInCell="1" allowOverlap="1" wp14:anchorId="297C44E7" wp14:editId="1F6C082C">
              <wp:simplePos x="0" y="0"/>
              <wp:positionH relativeFrom="column">
                <wp:posOffset>-4445</wp:posOffset>
              </wp:positionH>
              <wp:positionV relativeFrom="page">
                <wp:posOffset>9683115</wp:posOffset>
              </wp:positionV>
              <wp:extent cx="5613400" cy="379730"/>
              <wp:effectExtent l="0" t="0" r="0" b="0"/>
              <wp:wrapNone/>
              <wp:docPr id="2" name="Pole tekstow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613400" cy="37973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01A31155" w14:textId="77777777" w:rsidR="00BA1D50" w:rsidRPr="00F6236B" w:rsidRDefault="00D64D44" w:rsidP="00F6236B">
                          <w:pPr>
                            <w:rPr>
                              <w:rFonts w:ascii="Telegraf Medium" w:hAnsi="Telegraf Medium"/>
                              <w:sz w:val="12"/>
                              <w:szCs w:val="12"/>
                            </w:rPr>
                          </w:pPr>
                          <w:r w:rsidRPr="00EB4E94">
                            <w:rPr>
                              <w:rFonts w:ascii="Telegraf Medium" w:hAnsi="Telegraf Medium"/>
                              <w:sz w:val="12"/>
                              <w:szCs w:val="12"/>
                            </w:rPr>
                            <w:t xml:space="preserve">Baltic Hub Container Terminal sp. z o.o. </w:t>
                          </w:r>
                          <w:r w:rsidRPr="00F6236B">
                            <w:rPr>
                              <w:rFonts w:ascii="Telegraf Medium" w:hAnsi="Telegraf Medium"/>
                              <w:sz w:val="12"/>
                              <w:szCs w:val="12"/>
                            </w:rPr>
                            <w:t>wpisana jest do Krajowego Rejestru Sądowego prowadz</w:t>
                          </w:r>
                          <w:r>
                            <w:rPr>
                              <w:rFonts w:ascii="Telegraf Medium" w:hAnsi="Telegraf Medium"/>
                              <w:sz w:val="12"/>
                              <w:szCs w:val="12"/>
                            </w:rPr>
                            <w:t>onego przez Sąd Rejonowy Gdańsk-</w:t>
                          </w:r>
                          <w:r w:rsidRPr="00F6236B">
                            <w:rPr>
                              <w:rFonts w:ascii="Telegraf Medium" w:hAnsi="Telegraf Medium"/>
                              <w:sz w:val="12"/>
                              <w:szCs w:val="12"/>
                            </w:rPr>
                            <w:t>Północ w Gdańsku,</w:t>
                          </w:r>
                        </w:p>
                        <w:p w14:paraId="67DCA119" w14:textId="77777777" w:rsidR="00BA1D50" w:rsidRPr="00F6236B" w:rsidRDefault="00D64D44" w:rsidP="00F6236B">
                          <w:pPr>
                            <w:rPr>
                              <w:rFonts w:ascii="Telegraf Medium" w:hAnsi="Telegraf Medium"/>
                              <w:sz w:val="12"/>
                              <w:szCs w:val="12"/>
                            </w:rPr>
                          </w:pPr>
                          <w:r w:rsidRPr="00F6236B">
                            <w:rPr>
                              <w:rFonts w:ascii="Telegraf Medium" w:hAnsi="Telegraf Medium"/>
                              <w:sz w:val="12"/>
                              <w:szCs w:val="12"/>
                            </w:rPr>
                            <w:t>VII Wydział Gospodarczy pod numerem KRS 0000936698 Kapitał zakładowy wynosi 67 000 000 zł.</w:t>
                          </w:r>
                        </w:p>
                        <w:p w14:paraId="161D3745" w14:textId="77777777" w:rsidR="00BA1D50" w:rsidRPr="00A14604" w:rsidRDefault="00D64D44" w:rsidP="00F6236B">
                          <w:pPr>
                            <w:rPr>
                              <w:rFonts w:ascii="Telegraf Medium" w:hAnsi="Telegraf Medium"/>
                              <w:sz w:val="12"/>
                              <w:szCs w:val="12"/>
                              <w:lang w:val="en-US"/>
                            </w:rPr>
                          </w:pPr>
                          <w:r w:rsidRPr="00F6236B">
                            <w:rPr>
                              <w:rFonts w:ascii="Telegraf Medium" w:hAnsi="Telegraf Medium"/>
                              <w:sz w:val="12"/>
                              <w:szCs w:val="12"/>
                            </w:rPr>
                            <w:t xml:space="preserve">Siedzibą Spółki jest Gdańsk, ul. </w:t>
                          </w:r>
                          <w:r w:rsidRPr="00F6236B">
                            <w:rPr>
                              <w:rFonts w:ascii="Telegraf Medium" w:hAnsi="Telegraf Medium"/>
                              <w:sz w:val="12"/>
                              <w:szCs w:val="12"/>
                              <w:lang w:val="en-US"/>
                            </w:rPr>
                            <w:t>Kontenerowa 7. NIP: 2040000183 REGON 192967316</w:t>
                          </w:r>
                          <w:r w:rsidRPr="00A14604">
                            <w:rPr>
                              <w:rFonts w:ascii="Telegraf Medium" w:hAnsi="Telegraf Medium"/>
                              <w:sz w:val="12"/>
                              <w:szCs w:val="12"/>
                              <w:lang w:val="en-US"/>
                            </w:rPr>
                            <w:t>.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97C44E7"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style="position:absolute;margin-left:-.35pt;margin-top:762.45pt;width:442pt;height:29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" filled="f" stroked="f" strokeweight=".5pt">
              <v:textbox>
                <w:txbxContent>
                  <w:p w14:paraId="01A31155" w14:textId="77777777" w:rsidR="00BA1D50" w:rsidRPr="00F6236B" w:rsidRDefault="00D64D44" w:rsidP="00F6236B">
                    <w:pPr>
                      <w:rPr>
                        <w:rFonts w:ascii="Telegraf Medium" w:hAnsi="Telegraf Medium"/>
                        <w:sz w:val="12"/>
                        <w:szCs w:val="12"/>
                      </w:rPr>
                    </w:pPr>
                    <w:r w:rsidRPr="00EB4E94">
                      <w:rPr>
                        <w:rFonts w:ascii="Telegraf Medium" w:hAnsi="Telegraf Medium"/>
                        <w:sz w:val="12"/>
                        <w:szCs w:val="12"/>
                      </w:rPr>
                      <w:t xml:space="preserve">Baltic Hub Container Terminal sp. z o.o. </w:t>
                    </w:r>
                    <w:r w:rsidRPr="00F6236B">
                      <w:rPr>
                        <w:rFonts w:ascii="Telegraf Medium" w:hAnsi="Telegraf Medium"/>
                        <w:sz w:val="12"/>
                        <w:szCs w:val="12"/>
                      </w:rPr>
                      <w:t>wpisana jest do Krajowego Rejestru Sądowego prowadz</w:t>
                    </w:r>
                    <w:r>
                      <w:rPr>
                        <w:rFonts w:ascii="Telegraf Medium" w:hAnsi="Telegraf Medium"/>
                        <w:sz w:val="12"/>
                        <w:szCs w:val="12"/>
                      </w:rPr>
                      <w:t>onego przez Sąd Rejonowy Gdańsk-</w:t>
                    </w:r>
                    <w:r w:rsidRPr="00F6236B">
                      <w:rPr>
                        <w:rFonts w:ascii="Telegraf Medium" w:hAnsi="Telegraf Medium"/>
                        <w:sz w:val="12"/>
                        <w:szCs w:val="12"/>
                      </w:rPr>
                      <w:t>Północ w Gdańsku,</w:t>
                    </w:r>
                  </w:p>
                  <w:p w14:paraId="67DCA119" w14:textId="77777777" w:rsidR="00BA1D50" w:rsidRPr="00F6236B" w:rsidRDefault="00D64D44" w:rsidP="00F6236B">
                    <w:pPr>
                      <w:rPr>
                        <w:rFonts w:ascii="Telegraf Medium" w:hAnsi="Telegraf Medium"/>
                        <w:sz w:val="12"/>
                        <w:szCs w:val="12"/>
                      </w:rPr>
                    </w:pPr>
                    <w:r w:rsidRPr="00F6236B">
                      <w:rPr>
                        <w:rFonts w:ascii="Telegraf Medium" w:hAnsi="Telegraf Medium"/>
                        <w:sz w:val="12"/>
                        <w:szCs w:val="12"/>
                      </w:rPr>
                      <w:t>VII Wydział Gospodarczy pod numerem KRS 0000936698 Kapitał zakładowy wynosi 67 000 000 zł.</w:t>
                    </w:r>
                  </w:p>
                  <w:p w14:paraId="161D3745" w14:textId="77777777" w:rsidR="00BA1D50" w:rsidRPr="00A14604" w:rsidRDefault="00D64D44" w:rsidP="00F6236B">
                    <w:pPr>
                      <w:rPr>
                        <w:rFonts w:ascii="Telegraf Medium" w:hAnsi="Telegraf Medium"/>
                        <w:sz w:val="12"/>
                        <w:szCs w:val="12"/>
                        <w:lang w:val="en-US"/>
                      </w:rPr>
                    </w:pPr>
                    <w:r w:rsidRPr="00F6236B">
                      <w:rPr>
                        <w:rFonts w:ascii="Telegraf Medium" w:hAnsi="Telegraf Medium"/>
                        <w:sz w:val="12"/>
                        <w:szCs w:val="12"/>
                      </w:rPr>
                      <w:t xml:space="preserve">Siedzibą Spółki jest Gdańsk, ul. </w:t>
                    </w:r>
                    <w:r w:rsidRPr="00F6236B">
                      <w:rPr>
                        <w:rFonts w:ascii="Telegraf Medium" w:hAnsi="Telegraf Medium"/>
                        <w:sz w:val="12"/>
                        <w:szCs w:val="12"/>
                        <w:lang w:val="en-US"/>
                      </w:rPr>
                      <w:t>Kontenerowa 7. NIP: 2040000183 REGON 192967316</w:t>
                    </w:r>
                    <w:r w:rsidRPr="00A14604">
                      <w:rPr>
                        <w:rFonts w:ascii="Telegraf Medium" w:hAnsi="Telegraf Medium"/>
                        <w:sz w:val="12"/>
                        <w:szCs w:val="12"/>
                        <w:lang w:val="en-US"/>
                      </w:rPr>
                      <w:t>.</w:t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9264" behindDoc="0" locked="1" layoutInCell="1" allowOverlap="1" wp14:anchorId="0E823796" wp14:editId="349B206D">
              <wp:simplePos x="0" y="0"/>
              <wp:positionH relativeFrom="column">
                <wp:posOffset>-5080</wp:posOffset>
              </wp:positionH>
              <wp:positionV relativeFrom="page">
                <wp:posOffset>9187815</wp:posOffset>
              </wp:positionV>
              <wp:extent cx="2019300" cy="495935"/>
              <wp:effectExtent l="0" t="0" r="0" b="0"/>
              <wp:wrapNone/>
              <wp:docPr id="15" name="Pole tekstowe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19300" cy="49593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550BDCBA" w14:textId="77777777" w:rsidR="00BA1D50" w:rsidRPr="00A14604" w:rsidRDefault="00D64D44" w:rsidP="00294C85">
                          <w:pPr>
                            <w:pStyle w:val="headlineadress"/>
                            <w:rPr>
                              <w:sz w:val="15"/>
                              <w:szCs w:val="15"/>
                              <w:lang w:val="en-US"/>
                            </w:rPr>
                          </w:pPr>
                          <w:r w:rsidRPr="00A14604">
                            <w:rPr>
                              <w:sz w:val="15"/>
                              <w:szCs w:val="15"/>
                              <w:lang w:val="en-US"/>
                            </w:rPr>
                            <w:t>(+48) 587</w:t>
                          </w:r>
                          <w:r w:rsidRPr="00A14604">
                            <w:rPr>
                              <w:rFonts w:ascii="Cambria" w:hAnsi="Cambria" w:cs="Cambria"/>
                              <w:sz w:val="15"/>
                              <w:szCs w:val="15"/>
                              <w:lang w:val="en-US"/>
                            </w:rPr>
                            <w:t> </w:t>
                          </w:r>
                          <w:r w:rsidRPr="00A14604">
                            <w:rPr>
                              <w:sz w:val="15"/>
                              <w:szCs w:val="15"/>
                              <w:lang w:val="en-US"/>
                            </w:rPr>
                            <w:t>376 317</w:t>
                          </w:r>
                        </w:p>
                        <w:p w14:paraId="431FBCC9" w14:textId="77777777" w:rsidR="00BA1D50" w:rsidRDefault="00D64D44" w:rsidP="00D55D78">
                          <w:pPr>
                            <w:pStyle w:val="headlineadress"/>
                            <w:rPr>
                              <w:sz w:val="15"/>
                              <w:szCs w:val="15"/>
                              <w:lang w:val="en-US"/>
                            </w:rPr>
                          </w:pPr>
                          <w:r w:rsidRPr="00A14604">
                            <w:rPr>
                              <w:sz w:val="15"/>
                              <w:szCs w:val="15"/>
                              <w:lang w:val="en-US"/>
                            </w:rPr>
                            <w:t>FAX: (+48)58</w:t>
                          </w:r>
                          <w:r w:rsidRPr="00A14604">
                            <w:rPr>
                              <w:rFonts w:ascii="Cambria" w:hAnsi="Cambria" w:cs="Cambria"/>
                              <w:sz w:val="15"/>
                              <w:szCs w:val="15"/>
                              <w:lang w:val="en-US"/>
                            </w:rPr>
                            <w:t> </w:t>
                          </w:r>
                          <w:r w:rsidRPr="00A14604">
                            <w:rPr>
                              <w:sz w:val="15"/>
                              <w:szCs w:val="15"/>
                              <w:lang w:val="en-US"/>
                            </w:rPr>
                            <w:t>737 6350</w:t>
                          </w:r>
                        </w:p>
                        <w:p w14:paraId="339A5678" w14:textId="77777777" w:rsidR="00BA1D50" w:rsidRPr="00A14604" w:rsidRDefault="00D64D44" w:rsidP="003B6894">
                          <w:pPr>
                            <w:pStyle w:val="headlineadress"/>
                            <w:rPr>
                              <w:sz w:val="15"/>
                              <w:szCs w:val="15"/>
                              <w:lang w:val="en-US"/>
                            </w:rPr>
                          </w:pPr>
                          <w:r w:rsidRPr="00A14604">
                            <w:rPr>
                              <w:sz w:val="15"/>
                              <w:szCs w:val="15"/>
                              <w:lang w:val="en-US"/>
                            </w:rPr>
                            <w:t>office@</w:t>
                          </w:r>
                          <w:r>
                            <w:rPr>
                              <w:sz w:val="15"/>
                              <w:szCs w:val="15"/>
                              <w:lang w:val="en-US"/>
                            </w:rPr>
                            <w:t>baltichub</w:t>
                          </w:r>
                          <w:r w:rsidRPr="00A14604">
                            <w:rPr>
                              <w:sz w:val="15"/>
                              <w:szCs w:val="15"/>
                              <w:lang w:val="en-US"/>
                            </w:rPr>
                            <w:t>.com</w:t>
                          </w:r>
                        </w:p>
                        <w:p w14:paraId="42F3FF34" w14:textId="77777777" w:rsidR="00BA1D50" w:rsidRDefault="00BA1D50" w:rsidP="00D55D78">
                          <w:pPr>
                            <w:pStyle w:val="headlineadress"/>
                            <w:rPr>
                              <w:sz w:val="15"/>
                              <w:szCs w:val="15"/>
                              <w:lang w:val="en-US"/>
                            </w:rPr>
                          </w:pPr>
                        </w:p>
                        <w:p w14:paraId="25923DEA" w14:textId="77777777" w:rsidR="00BA1D50" w:rsidRPr="00A14604" w:rsidRDefault="00BA1D50" w:rsidP="00D55D78">
                          <w:pPr>
                            <w:pStyle w:val="headlineadress"/>
                            <w:rPr>
                              <w:sz w:val="15"/>
                              <w:szCs w:val="15"/>
                              <w:lang w:val="en-U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E823796" id="Pole tekstowe 15" o:spid="_x0000_s1027" type="#_x0000_t202" style="position:absolute;margin-left:-.4pt;margin-top:723.45pt;width:159pt;height:39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" filled="f" stroked="f" strokeweight=".5pt">
              <v:textbox>
                <w:txbxContent>
                  <w:p w14:paraId="550BDCBA" w14:textId="77777777" w:rsidR="00BA1D50" w:rsidRPr="00A14604" w:rsidRDefault="00D64D44" w:rsidP="00294C85">
                    <w:pPr>
                      <w:pStyle w:val="headlineadress"/>
                      <w:rPr>
                        <w:sz w:val="15"/>
                        <w:szCs w:val="15"/>
                        <w:lang w:val="en-US"/>
                      </w:rPr>
                    </w:pPr>
                    <w:r w:rsidRPr="00A14604">
                      <w:rPr>
                        <w:sz w:val="15"/>
                        <w:szCs w:val="15"/>
                        <w:lang w:val="en-US"/>
                      </w:rPr>
                      <w:t>(+48) 587</w:t>
                    </w:r>
                    <w:r w:rsidRPr="00A14604">
                      <w:rPr>
                        <w:rFonts w:ascii="Cambria" w:hAnsi="Cambria" w:cs="Cambria"/>
                        <w:sz w:val="15"/>
                        <w:szCs w:val="15"/>
                        <w:lang w:val="en-US"/>
                      </w:rPr>
                      <w:t> </w:t>
                    </w:r>
                    <w:r w:rsidRPr="00A14604">
                      <w:rPr>
                        <w:sz w:val="15"/>
                        <w:szCs w:val="15"/>
                        <w:lang w:val="en-US"/>
                      </w:rPr>
                      <w:t>376 317</w:t>
                    </w:r>
                  </w:p>
                  <w:p w14:paraId="431FBCC9" w14:textId="77777777" w:rsidR="00BA1D50" w:rsidRDefault="00D64D44" w:rsidP="00D55D78">
                    <w:pPr>
                      <w:pStyle w:val="headlineadress"/>
                      <w:rPr>
                        <w:sz w:val="15"/>
                        <w:szCs w:val="15"/>
                        <w:lang w:val="en-US"/>
                      </w:rPr>
                    </w:pPr>
                    <w:r w:rsidRPr="00A14604">
                      <w:rPr>
                        <w:sz w:val="15"/>
                        <w:szCs w:val="15"/>
                        <w:lang w:val="en-US"/>
                      </w:rPr>
                      <w:t>FAX: (+48)58</w:t>
                    </w:r>
                    <w:r w:rsidRPr="00A14604">
                      <w:rPr>
                        <w:rFonts w:ascii="Cambria" w:hAnsi="Cambria" w:cs="Cambria"/>
                        <w:sz w:val="15"/>
                        <w:szCs w:val="15"/>
                        <w:lang w:val="en-US"/>
                      </w:rPr>
                      <w:t> </w:t>
                    </w:r>
                    <w:r w:rsidRPr="00A14604">
                      <w:rPr>
                        <w:sz w:val="15"/>
                        <w:szCs w:val="15"/>
                        <w:lang w:val="en-US"/>
                      </w:rPr>
                      <w:t>737 6350</w:t>
                    </w:r>
                  </w:p>
                  <w:p w14:paraId="339A5678" w14:textId="77777777" w:rsidR="00BA1D50" w:rsidRPr="00A14604" w:rsidRDefault="00D64D44" w:rsidP="003B6894">
                    <w:pPr>
                      <w:pStyle w:val="headlineadress"/>
                      <w:rPr>
                        <w:sz w:val="15"/>
                        <w:szCs w:val="15"/>
                        <w:lang w:val="en-US"/>
                      </w:rPr>
                    </w:pPr>
                    <w:r w:rsidRPr="00A14604">
                      <w:rPr>
                        <w:sz w:val="15"/>
                        <w:szCs w:val="15"/>
                        <w:lang w:val="en-US"/>
                      </w:rPr>
                      <w:t>office@</w:t>
                    </w:r>
                    <w:r>
                      <w:rPr>
                        <w:sz w:val="15"/>
                        <w:szCs w:val="15"/>
                        <w:lang w:val="en-US"/>
                      </w:rPr>
                      <w:t>baltichub</w:t>
                    </w:r>
                    <w:r w:rsidRPr="00A14604">
                      <w:rPr>
                        <w:sz w:val="15"/>
                        <w:szCs w:val="15"/>
                        <w:lang w:val="en-US"/>
                      </w:rPr>
                      <w:t>.com</w:t>
                    </w:r>
                  </w:p>
                  <w:p w14:paraId="42F3FF34" w14:textId="77777777" w:rsidR="00BA1D50" w:rsidRDefault="00BA1D50" w:rsidP="00D55D78">
                    <w:pPr>
                      <w:pStyle w:val="headlineadress"/>
                      <w:rPr>
                        <w:sz w:val="15"/>
                        <w:szCs w:val="15"/>
                        <w:lang w:val="en-US"/>
                      </w:rPr>
                    </w:pPr>
                  </w:p>
                  <w:p w14:paraId="25923DEA" w14:textId="77777777" w:rsidR="00BA1D50" w:rsidRPr="00A14604" w:rsidRDefault="00BA1D50" w:rsidP="00D55D78">
                    <w:pPr>
                      <w:pStyle w:val="headlineadress"/>
                      <w:rPr>
                        <w:sz w:val="15"/>
                        <w:szCs w:val="15"/>
                        <w:lang w:val="en-US"/>
                      </w:rPr>
                    </w:pPr>
                  </w:p>
                </w:txbxContent>
              </v:textbox>
              <w10:wrap anchory="page"/>
              <w10:anchorlock/>
            </v:shape>
          </w:pict>
        </mc:Fallback>
      </mc:AlternateContent>
    </w: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0288" behindDoc="0" locked="1" layoutInCell="1" allowOverlap="1" wp14:anchorId="3E37D282" wp14:editId="7E93A80E">
              <wp:simplePos x="0" y="0"/>
              <wp:positionH relativeFrom="column">
                <wp:posOffset>2830830</wp:posOffset>
              </wp:positionH>
              <wp:positionV relativeFrom="page">
                <wp:posOffset>9189720</wp:posOffset>
              </wp:positionV>
              <wp:extent cx="2019300" cy="491490"/>
              <wp:effectExtent l="0" t="0" r="0" b="0"/>
              <wp:wrapNone/>
              <wp:docPr id="16" name="Pole tekstowe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19300" cy="49149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220BE06" w14:textId="77777777" w:rsidR="00BA1D50" w:rsidRDefault="00D64D44" w:rsidP="00D55D78">
                          <w:pPr>
                            <w:pStyle w:val="headlineadress"/>
                            <w:rPr>
                              <w:sz w:val="15"/>
                              <w:szCs w:val="15"/>
                            </w:rPr>
                          </w:pPr>
                          <w:r w:rsidRPr="003B6894">
                            <w:rPr>
                              <w:sz w:val="15"/>
                              <w:szCs w:val="15"/>
                            </w:rPr>
                            <w:t>Kontenerowa 7</w:t>
                          </w:r>
                          <w:r>
                            <w:rPr>
                              <w:sz w:val="15"/>
                              <w:szCs w:val="15"/>
                            </w:rPr>
                            <w:t>,</w:t>
                          </w:r>
                        </w:p>
                        <w:p w14:paraId="0D26AFB2" w14:textId="77777777" w:rsidR="00BA1D50" w:rsidRPr="003B6894" w:rsidRDefault="00D64D44" w:rsidP="00D55D78">
                          <w:pPr>
                            <w:pStyle w:val="headlineadress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sz w:val="15"/>
                              <w:szCs w:val="15"/>
                            </w:rPr>
                            <w:t>80-601 Gdańsk, Poland</w:t>
                          </w:r>
                        </w:p>
                        <w:p w14:paraId="202EE608" w14:textId="77777777" w:rsidR="00BA1D50" w:rsidRPr="003B6894" w:rsidRDefault="00D64D44" w:rsidP="00D55D78">
                          <w:pPr>
                            <w:pStyle w:val="headlineadress"/>
                            <w:rPr>
                              <w:sz w:val="15"/>
                              <w:szCs w:val="15"/>
                            </w:rPr>
                          </w:pPr>
                          <w:hyperlink r:id="rId2" w:history="1">
                            <w:r w:rsidRPr="003B6894">
                              <w:rPr>
                                <w:rStyle w:val="Hyperlink"/>
                                <w:sz w:val="15"/>
                                <w:szCs w:val="15"/>
                              </w:rPr>
                              <w:t>www.baltichub.com</w:t>
                            </w:r>
                          </w:hyperlink>
                        </w:p>
                        <w:p w14:paraId="423B7462" w14:textId="77777777" w:rsidR="00BA1D50" w:rsidRPr="00A14604" w:rsidRDefault="00BA1D50" w:rsidP="00294C85">
                          <w:pPr>
                            <w:rPr>
                              <w:sz w:val="15"/>
                              <w:szCs w:val="15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E37D282" id="Pole tekstowe 16" o:spid="_x0000_s1028" type="#_x0000_t202" style="position:absolute;margin-left:222.9pt;margin-top:723.6pt;width:159pt;height:38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" filled="f" stroked="f" strokeweight=".5pt">
              <v:textbox>
                <w:txbxContent>
                  <w:p w14:paraId="1220BE06" w14:textId="77777777" w:rsidR="00BA1D50" w:rsidRDefault="00D64D44" w:rsidP="00D55D78">
                    <w:pPr>
                      <w:pStyle w:val="headlineadress"/>
                      <w:rPr>
                        <w:sz w:val="15"/>
                        <w:szCs w:val="15"/>
                      </w:rPr>
                    </w:pPr>
                    <w:r w:rsidRPr="003B6894">
                      <w:rPr>
                        <w:sz w:val="15"/>
                        <w:szCs w:val="15"/>
                      </w:rPr>
                      <w:t>Kontenerowa 7</w:t>
                    </w:r>
                    <w:r>
                      <w:rPr>
                        <w:sz w:val="15"/>
                        <w:szCs w:val="15"/>
                      </w:rPr>
                      <w:t>,</w:t>
                    </w:r>
                  </w:p>
                  <w:p w14:paraId="0D26AFB2" w14:textId="77777777" w:rsidR="00BA1D50" w:rsidRPr="003B6894" w:rsidRDefault="00D64D44" w:rsidP="00D55D78">
                    <w:pPr>
                      <w:pStyle w:val="headlineadress"/>
                      <w:rPr>
                        <w:sz w:val="15"/>
                        <w:szCs w:val="15"/>
                      </w:rPr>
                    </w:pPr>
                    <w:r>
                      <w:rPr>
                        <w:sz w:val="15"/>
                        <w:szCs w:val="15"/>
                      </w:rPr>
                      <w:t>80-601 Gdańsk, Poland</w:t>
                    </w:r>
                  </w:p>
                  <w:p w14:paraId="202EE608" w14:textId="77777777" w:rsidR="00BA1D50" w:rsidRPr="003B6894" w:rsidRDefault="00D64D44" w:rsidP="00D55D78">
                    <w:pPr>
                      <w:pStyle w:val="headlineadress"/>
                      <w:rPr>
                        <w:sz w:val="15"/>
                        <w:szCs w:val="15"/>
                      </w:rPr>
                    </w:pPr>
                    <w:hyperlink r:id="rId3" w:history="1">
                      <w:r w:rsidRPr="003B6894">
                        <w:rPr>
                          <w:rStyle w:val="Hyperlink"/>
                          <w:sz w:val="15"/>
                          <w:szCs w:val="15"/>
                        </w:rPr>
                        <w:t>www.baltichub.com</w:t>
                      </w:r>
                    </w:hyperlink>
                  </w:p>
                  <w:p w14:paraId="423B7462" w14:textId="77777777" w:rsidR="00BA1D50" w:rsidRPr="00A14604" w:rsidRDefault="00BA1D50" w:rsidP="00294C85">
                    <w:pPr>
                      <w:rPr>
                        <w:sz w:val="15"/>
                        <w:szCs w:val="15"/>
                      </w:rPr>
                    </w:pPr>
                  </w:p>
                </w:txbxContent>
              </v:textbox>
              <w10:wrap anchory="page"/>
              <w10:anchorlock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AF5FBD" w14:textId="77777777" w:rsidR="00275125" w:rsidRDefault="00275125">
      <w:r>
        <w:separator/>
      </w:r>
    </w:p>
  </w:footnote>
  <w:footnote w:type="continuationSeparator" w:id="0">
    <w:p w14:paraId="12C8A8D8" w14:textId="77777777" w:rsidR="00275125" w:rsidRDefault="002751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4C2948" w14:textId="4EC45BD8" w:rsidR="00BA1D50" w:rsidRDefault="00E22E8B">
    <w:pPr>
      <w:pStyle w:val="Header"/>
    </w:pPr>
    <w:r>
      <w:rPr>
        <w:noProof/>
        <w14:ligatures w14:val="standardContextual"/>
      </w:rPr>
      <w:drawing>
        <wp:anchor distT="0" distB="0" distL="114300" distR="114300" simplePos="0" relativeHeight="251663360" behindDoc="0" locked="0" layoutInCell="1" allowOverlap="1" wp14:anchorId="5E0447FB" wp14:editId="6741D9A9">
          <wp:simplePos x="0" y="0"/>
          <wp:positionH relativeFrom="margin">
            <wp:posOffset>-229870</wp:posOffset>
          </wp:positionH>
          <wp:positionV relativeFrom="paragraph">
            <wp:posOffset>-31115</wp:posOffset>
          </wp:positionV>
          <wp:extent cx="2124075" cy="728345"/>
          <wp:effectExtent l="0" t="0" r="9525" b="0"/>
          <wp:wrapTopAndBottom/>
          <wp:docPr id="779405356" name="Picture 4" descr="A black text on a white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9405356" name="Picture 4" descr="A black text on a white background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24075" cy="7283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FD8A180" w14:textId="5D6C7AD8" w:rsidR="00BA1D50" w:rsidRDefault="00BA1D5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7D22DF"/>
    <w:multiLevelType w:val="hybridMultilevel"/>
    <w:tmpl w:val="C8BEA20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6AB408C"/>
    <w:multiLevelType w:val="hybridMultilevel"/>
    <w:tmpl w:val="0F7C43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6D25F0"/>
    <w:multiLevelType w:val="hybridMultilevel"/>
    <w:tmpl w:val="D1F2AC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34861FA"/>
    <w:multiLevelType w:val="hybridMultilevel"/>
    <w:tmpl w:val="4AD2ABF2"/>
    <w:lvl w:ilvl="0" w:tplc="10889E4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45670913">
    <w:abstractNumId w:val="3"/>
  </w:num>
  <w:num w:numId="2" w16cid:durableId="356585814">
    <w:abstractNumId w:val="1"/>
  </w:num>
  <w:num w:numId="3" w16cid:durableId="1477141114">
    <w:abstractNumId w:val="2"/>
  </w:num>
  <w:num w:numId="4" w16cid:durableId="1817513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081C"/>
    <w:rsid w:val="000004B5"/>
    <w:rsid w:val="0002548F"/>
    <w:rsid w:val="00050245"/>
    <w:rsid w:val="00070222"/>
    <w:rsid w:val="00094F40"/>
    <w:rsid w:val="000C63C4"/>
    <w:rsid w:val="000D13D3"/>
    <w:rsid w:val="0012340B"/>
    <w:rsid w:val="00147EC3"/>
    <w:rsid w:val="00155C74"/>
    <w:rsid w:val="00172BE8"/>
    <w:rsid w:val="0017380B"/>
    <w:rsid w:val="0018318B"/>
    <w:rsid w:val="001A317E"/>
    <w:rsid w:val="001F0113"/>
    <w:rsid w:val="002052C3"/>
    <w:rsid w:val="00275125"/>
    <w:rsid w:val="002A3BFA"/>
    <w:rsid w:val="002E08C5"/>
    <w:rsid w:val="002F02B7"/>
    <w:rsid w:val="0030295F"/>
    <w:rsid w:val="00336B24"/>
    <w:rsid w:val="003443A9"/>
    <w:rsid w:val="0039647E"/>
    <w:rsid w:val="003A1C88"/>
    <w:rsid w:val="003A3623"/>
    <w:rsid w:val="003D7F83"/>
    <w:rsid w:val="003E643F"/>
    <w:rsid w:val="003E7668"/>
    <w:rsid w:val="00400D89"/>
    <w:rsid w:val="00413C51"/>
    <w:rsid w:val="00417AD7"/>
    <w:rsid w:val="0042081C"/>
    <w:rsid w:val="00450AB4"/>
    <w:rsid w:val="004567E0"/>
    <w:rsid w:val="00481AF4"/>
    <w:rsid w:val="00482D03"/>
    <w:rsid w:val="00482E71"/>
    <w:rsid w:val="004850C3"/>
    <w:rsid w:val="005221F1"/>
    <w:rsid w:val="005407F0"/>
    <w:rsid w:val="00550FD8"/>
    <w:rsid w:val="00551BE3"/>
    <w:rsid w:val="005731B5"/>
    <w:rsid w:val="00574740"/>
    <w:rsid w:val="005D5808"/>
    <w:rsid w:val="00605D68"/>
    <w:rsid w:val="00617C67"/>
    <w:rsid w:val="006322CE"/>
    <w:rsid w:val="006421A4"/>
    <w:rsid w:val="006D647E"/>
    <w:rsid w:val="006D6B58"/>
    <w:rsid w:val="00713867"/>
    <w:rsid w:val="0073759D"/>
    <w:rsid w:val="007426D5"/>
    <w:rsid w:val="0076510C"/>
    <w:rsid w:val="0077078C"/>
    <w:rsid w:val="007868E7"/>
    <w:rsid w:val="00796EB5"/>
    <w:rsid w:val="007A07B9"/>
    <w:rsid w:val="007B117F"/>
    <w:rsid w:val="007E3F73"/>
    <w:rsid w:val="007E7D7D"/>
    <w:rsid w:val="00800071"/>
    <w:rsid w:val="008240AB"/>
    <w:rsid w:val="00830856"/>
    <w:rsid w:val="00832D35"/>
    <w:rsid w:val="00876BDF"/>
    <w:rsid w:val="00894703"/>
    <w:rsid w:val="008A47DD"/>
    <w:rsid w:val="008F25F7"/>
    <w:rsid w:val="00905A06"/>
    <w:rsid w:val="00906E63"/>
    <w:rsid w:val="00914503"/>
    <w:rsid w:val="00943909"/>
    <w:rsid w:val="00992F09"/>
    <w:rsid w:val="009D2E87"/>
    <w:rsid w:val="009E78BF"/>
    <w:rsid w:val="009F3AF8"/>
    <w:rsid w:val="009F791B"/>
    <w:rsid w:val="00A74ADF"/>
    <w:rsid w:val="00A82693"/>
    <w:rsid w:val="00A94008"/>
    <w:rsid w:val="00A9710D"/>
    <w:rsid w:val="00AC16EF"/>
    <w:rsid w:val="00AC1B04"/>
    <w:rsid w:val="00B10C1F"/>
    <w:rsid w:val="00B10EE0"/>
    <w:rsid w:val="00B53657"/>
    <w:rsid w:val="00B70844"/>
    <w:rsid w:val="00B7297F"/>
    <w:rsid w:val="00B919B7"/>
    <w:rsid w:val="00BA1D50"/>
    <w:rsid w:val="00BA3DAE"/>
    <w:rsid w:val="00BA5C20"/>
    <w:rsid w:val="00BC42C9"/>
    <w:rsid w:val="00BC6D54"/>
    <w:rsid w:val="00BF67B8"/>
    <w:rsid w:val="00C16443"/>
    <w:rsid w:val="00C1653B"/>
    <w:rsid w:val="00C326FA"/>
    <w:rsid w:val="00C51445"/>
    <w:rsid w:val="00C5670B"/>
    <w:rsid w:val="00C57118"/>
    <w:rsid w:val="00C653FE"/>
    <w:rsid w:val="00CB0AFF"/>
    <w:rsid w:val="00D4419F"/>
    <w:rsid w:val="00D54167"/>
    <w:rsid w:val="00D559CB"/>
    <w:rsid w:val="00D608EE"/>
    <w:rsid w:val="00D64D44"/>
    <w:rsid w:val="00D64F60"/>
    <w:rsid w:val="00D74D28"/>
    <w:rsid w:val="00D779D3"/>
    <w:rsid w:val="00D85FEE"/>
    <w:rsid w:val="00DC05BA"/>
    <w:rsid w:val="00DE0A70"/>
    <w:rsid w:val="00DE7310"/>
    <w:rsid w:val="00E016DE"/>
    <w:rsid w:val="00E02AB3"/>
    <w:rsid w:val="00E15DCC"/>
    <w:rsid w:val="00E171BF"/>
    <w:rsid w:val="00E22E8B"/>
    <w:rsid w:val="00E22EAE"/>
    <w:rsid w:val="00E27479"/>
    <w:rsid w:val="00E428E4"/>
    <w:rsid w:val="00E44232"/>
    <w:rsid w:val="00E56EE0"/>
    <w:rsid w:val="00EC3C78"/>
    <w:rsid w:val="00F007B2"/>
    <w:rsid w:val="00F1680F"/>
    <w:rsid w:val="00F32E81"/>
    <w:rsid w:val="00F34F52"/>
    <w:rsid w:val="00F40EC6"/>
    <w:rsid w:val="00F45F1D"/>
    <w:rsid w:val="00F642D8"/>
    <w:rsid w:val="00F642F3"/>
    <w:rsid w:val="00F8110C"/>
    <w:rsid w:val="00FA3963"/>
    <w:rsid w:val="00FB54B0"/>
    <w:rsid w:val="00FC1942"/>
    <w:rsid w:val="00FC4039"/>
    <w:rsid w:val="00FC76BE"/>
    <w:rsid w:val="00FE0D5B"/>
    <w:rsid w:val="00FF4545"/>
    <w:rsid w:val="00FF66A3"/>
    <w:rsid w:val="00FF7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BF4A0A8"/>
  <w15:chartTrackingRefBased/>
  <w15:docId w15:val="{21C75A93-C9B6-E046-BF9D-4EEE8C3B48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081C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2081C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2081C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42081C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2081C"/>
    <w:rPr>
      <w:kern w:val="0"/>
      <w14:ligatures w14:val="none"/>
    </w:rPr>
  </w:style>
  <w:style w:type="paragraph" w:customStyle="1" w:styleId="headlineadress">
    <w:name w:val="headline adress"/>
    <w:basedOn w:val="Normal"/>
    <w:uiPriority w:val="99"/>
    <w:rsid w:val="0042081C"/>
    <w:pPr>
      <w:autoSpaceDE w:val="0"/>
      <w:autoSpaceDN w:val="0"/>
      <w:adjustRightInd w:val="0"/>
      <w:spacing w:line="288" w:lineRule="auto"/>
      <w:textAlignment w:val="center"/>
    </w:pPr>
    <w:rPr>
      <w:rFonts w:ascii="Telegraf Medium" w:hAnsi="Telegraf Medium" w:cs="Telegraf Medium"/>
      <w:color w:val="000000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42081C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42081C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FF4545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l-PL"/>
    </w:rPr>
  </w:style>
  <w:style w:type="character" w:customStyle="1" w:styleId="normaltextrun">
    <w:name w:val="normaltextrun"/>
    <w:basedOn w:val="DefaultParagraphFont"/>
    <w:rsid w:val="00FF4545"/>
  </w:style>
  <w:style w:type="character" w:customStyle="1" w:styleId="eop">
    <w:name w:val="eop"/>
    <w:basedOn w:val="DefaultParagraphFont"/>
    <w:rsid w:val="00FF4545"/>
  </w:style>
  <w:style w:type="character" w:styleId="CommentReference">
    <w:name w:val="annotation reference"/>
    <w:basedOn w:val="DefaultParagraphFont"/>
    <w:uiPriority w:val="99"/>
    <w:semiHidden/>
    <w:unhideWhenUsed/>
    <w:rsid w:val="00450AB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50AB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50AB4"/>
    <w:rPr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50AB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50AB4"/>
    <w:rPr>
      <w:b/>
      <w:bCs/>
      <w:kern w:val="0"/>
      <w:sz w:val="20"/>
      <w:szCs w:val="20"/>
      <w14:ligatures w14:val="none"/>
    </w:rPr>
  </w:style>
  <w:style w:type="paragraph" w:styleId="Revision">
    <w:name w:val="Revision"/>
    <w:hidden/>
    <w:uiPriority w:val="99"/>
    <w:semiHidden/>
    <w:rsid w:val="00B53657"/>
    <w:rPr>
      <w:kern w:val="0"/>
      <w14:ligatures w14:val="none"/>
    </w:rPr>
  </w:style>
  <w:style w:type="table" w:customStyle="1" w:styleId="Tabela-Siatka1">
    <w:name w:val="Tabela - Siatka1"/>
    <w:basedOn w:val="TableNormal"/>
    <w:next w:val="TableGrid"/>
    <w:uiPriority w:val="39"/>
    <w:rsid w:val="00C51445"/>
    <w:rPr>
      <w:rFonts w:ascii="Calibri" w:eastAsia="Calibri" w:hAnsi="Calibri" w:cs="Arial"/>
      <w:kern w:val="0"/>
      <w:sz w:val="22"/>
      <w:szCs w:val="22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C514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229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8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25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1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265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831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5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37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46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15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06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06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72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00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7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916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16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83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04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584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02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86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16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34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16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21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06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41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33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38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14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83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22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09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94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9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94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87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3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90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63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89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10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287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0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96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6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2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12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14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815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5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5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132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46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76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4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55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7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5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70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29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35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12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42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678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904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baltichub.com" TargetMode="External"/><Relationship Id="rId2" Type="http://schemas.openxmlformats.org/officeDocument/2006/relationships/hyperlink" Target="http://www.baltichub.com" TargetMode="External"/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3E6C3D7C80F6D48A9C127BC121D4764" ma:contentTypeVersion="15" ma:contentTypeDescription="Utwórz nowy dokument." ma:contentTypeScope="" ma:versionID="14771ae5dd41a46972b4c06be060075d">
  <xsd:schema xmlns:xsd="http://www.w3.org/2001/XMLSchema" xmlns:xs="http://www.w3.org/2001/XMLSchema" xmlns:p="http://schemas.microsoft.com/office/2006/metadata/properties" xmlns:ns3="592f75bb-3ad0-4289-a359-9b4956fc2aeb" xmlns:ns4="a34690f9-a2a1-4d62-9ac8-69c080a1554e" targetNamespace="http://schemas.microsoft.com/office/2006/metadata/properties" ma:root="true" ma:fieldsID="23840c57012fdc14100d704c9ff10b7e" ns3:_="" ns4:_="">
    <xsd:import namespace="592f75bb-3ad0-4289-a359-9b4956fc2aeb"/>
    <xsd:import namespace="a34690f9-a2a1-4d62-9ac8-69c080a1554e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ServiceDateTaken" minOccurs="0"/>
                <xsd:element ref="ns4:MediaServiceLocation" minOccurs="0"/>
                <xsd:element ref="ns4:_activity" minOccurs="0"/>
                <xsd:element ref="ns4:MediaServiceObjectDetectorVersions" minOccurs="0"/>
                <xsd:element ref="ns4:MediaServiceSearchProperties" minOccurs="0"/>
                <xsd:element ref="ns4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2f75bb-3ad0-4289-a359-9b4956fc2ae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4690f9-a2a1-4d62-9ac8-69c080a1554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a34690f9-a2a1-4d62-9ac8-69c080a1554e" xsi:nil="true"/>
  </documentManagement>
</p:properties>
</file>

<file path=customXml/itemProps1.xml><?xml version="1.0" encoding="utf-8"?>
<ds:datastoreItem xmlns:ds="http://schemas.openxmlformats.org/officeDocument/2006/customXml" ds:itemID="{E005D15D-522D-4F79-A3EB-1315D1BC969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A5D2101-EC35-4D34-88A6-CFAF0887697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2f75bb-3ad0-4289-a359-9b4956fc2aeb"/>
    <ds:schemaRef ds:uri="a34690f9-a2a1-4d62-9ac8-69c080a1554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31703CF-2596-4762-9C81-7E5E77A9051C}">
  <ds:schemaRefs>
    <ds:schemaRef ds:uri="http://schemas.microsoft.com/office/2006/metadata/properties"/>
    <ds:schemaRef ds:uri="http://schemas.microsoft.com/office/infopath/2007/PartnerControls"/>
    <ds:schemaRef ds:uri="a34690f9-a2a1-4d62-9ac8-69c080a1554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578</Words>
  <Characters>3295</Characters>
  <Application>Microsoft Office Word</Application>
  <DocSecurity>0</DocSecurity>
  <Lines>27</Lines>
  <Paragraphs>7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Manager/>
  <Company/>
  <LinksUpToDate>false</LinksUpToDate>
  <CharactersWithSpaces>3866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PPR</dc:creator>
  <cp:keywords/>
  <dc:description/>
  <cp:lastModifiedBy>Katarzyna Frankiewicz</cp:lastModifiedBy>
  <cp:revision>2</cp:revision>
  <dcterms:created xsi:type="dcterms:W3CDTF">2025-12-22T14:03:00Z</dcterms:created>
  <dcterms:modified xsi:type="dcterms:W3CDTF">2025-12-22T14:03:00Z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0x01010003E6C3D7C80F6D48A9C127BC121D4764</vt:lpwstr>
  </property>
</Properties>
</file>